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F7" w:rsidRPr="00F76639" w:rsidRDefault="000527F7" w:rsidP="00421AE9">
      <w:pPr>
        <w:ind w:left="540" w:hanging="540"/>
        <w:rPr>
          <w:rFonts w:ascii="Arial" w:hAnsi="Arial" w:cs="Arial"/>
          <w:sz w:val="20"/>
          <w:szCs w:val="40"/>
        </w:rPr>
      </w:pPr>
      <w:r>
        <w:rPr>
          <w:rFonts w:ascii="Arial" w:hAnsi="Arial" w:cs="Arial"/>
          <w:b/>
          <w:sz w:val="20"/>
          <w:szCs w:val="40"/>
        </w:rPr>
        <w:t>Accountability</w:t>
      </w:r>
      <w:r w:rsidR="0017240C">
        <w:rPr>
          <w:rFonts w:ascii="Arial" w:hAnsi="Arial" w:cs="Arial"/>
          <w:b/>
          <w:sz w:val="20"/>
          <w:szCs w:val="40"/>
        </w:rPr>
        <w:t xml:space="preserve"> (drug accountability)</w:t>
      </w:r>
      <w:r>
        <w:rPr>
          <w:rFonts w:ascii="Arial" w:hAnsi="Arial" w:cs="Arial"/>
          <w:b/>
          <w:sz w:val="20"/>
          <w:szCs w:val="40"/>
        </w:rPr>
        <w:t>:</w:t>
      </w:r>
      <w:r w:rsidR="00F76639">
        <w:rPr>
          <w:rFonts w:ascii="Arial" w:hAnsi="Arial" w:cs="Arial"/>
          <w:sz w:val="20"/>
          <w:szCs w:val="40"/>
        </w:rPr>
        <w:t xml:space="preserve"> The process of tracking investigational medications through the medication use process, including receipt, storage, picking, labeling, and dispensing. Most traditionally, ‘accountability’ applies specifically to the tracking and counting tasks throughout the process.</w:t>
      </w:r>
      <w:bookmarkStart w:id="0" w:name="_GoBack"/>
    </w:p>
    <w:bookmarkEnd w:id="0"/>
    <w:p w:rsidR="000527F7" w:rsidRDefault="000527F7" w:rsidP="00421AE9">
      <w:pPr>
        <w:ind w:left="540" w:hanging="540"/>
        <w:rPr>
          <w:rFonts w:ascii="Arial" w:hAnsi="Arial" w:cs="Arial"/>
          <w:b/>
          <w:sz w:val="20"/>
          <w:szCs w:val="40"/>
        </w:rPr>
      </w:pPr>
    </w:p>
    <w:p w:rsidR="000527F7" w:rsidRPr="00F76639" w:rsidRDefault="006F4825" w:rsidP="00421AE9">
      <w:pPr>
        <w:ind w:left="540" w:hanging="540"/>
        <w:rPr>
          <w:rFonts w:ascii="Arial" w:hAnsi="Arial" w:cs="Arial"/>
          <w:sz w:val="20"/>
          <w:szCs w:val="40"/>
        </w:rPr>
      </w:pPr>
      <w:r>
        <w:rPr>
          <w:rFonts w:ascii="Arial" w:hAnsi="Arial" w:cs="Arial"/>
          <w:b/>
          <w:sz w:val="20"/>
          <w:szCs w:val="40"/>
        </w:rPr>
        <w:t>Accountability, d</w:t>
      </w:r>
      <w:r w:rsidR="000527F7">
        <w:rPr>
          <w:rFonts w:ascii="Arial" w:hAnsi="Arial" w:cs="Arial"/>
          <w:b/>
          <w:sz w:val="20"/>
          <w:szCs w:val="40"/>
        </w:rPr>
        <w:t>ouble:</w:t>
      </w:r>
      <w:r w:rsidR="00F76639">
        <w:rPr>
          <w:rFonts w:ascii="Arial" w:hAnsi="Arial" w:cs="Arial"/>
          <w:sz w:val="20"/>
          <w:szCs w:val="40"/>
        </w:rPr>
        <w:t xml:space="preserve"> When accountability is performed and documented by two individuals. Standard practice is that only one individual perform accountability. </w:t>
      </w:r>
    </w:p>
    <w:p w:rsidR="00574199" w:rsidRDefault="00574199" w:rsidP="00421AE9">
      <w:pPr>
        <w:ind w:left="540" w:hanging="540"/>
        <w:rPr>
          <w:rFonts w:ascii="Arial" w:hAnsi="Arial" w:cs="Arial"/>
          <w:b/>
          <w:sz w:val="20"/>
          <w:szCs w:val="40"/>
        </w:rPr>
      </w:pPr>
    </w:p>
    <w:p w:rsidR="00574199" w:rsidRPr="00574199" w:rsidRDefault="00574199" w:rsidP="00421AE9">
      <w:pPr>
        <w:ind w:left="540" w:hanging="540"/>
        <w:rPr>
          <w:rFonts w:ascii="Arial" w:hAnsi="Arial" w:cs="Arial"/>
          <w:sz w:val="20"/>
          <w:szCs w:val="40"/>
        </w:rPr>
      </w:pPr>
      <w:r>
        <w:rPr>
          <w:rFonts w:ascii="Arial" w:hAnsi="Arial" w:cs="Arial"/>
          <w:b/>
          <w:sz w:val="20"/>
          <w:szCs w:val="40"/>
        </w:rPr>
        <w:t>Ancillary staff:</w:t>
      </w:r>
      <w:r>
        <w:rPr>
          <w:rFonts w:ascii="Arial" w:hAnsi="Arial" w:cs="Arial"/>
          <w:sz w:val="20"/>
          <w:szCs w:val="40"/>
        </w:rPr>
        <w:t xml:space="preserve"> Staff not specifically part of UNC Investigational Drug Services (IDS), but who may work with IDS to complete the work of research dispensing under the oversight of IDS. </w:t>
      </w:r>
      <w:r w:rsidRPr="00574199">
        <w:rPr>
          <w:rFonts w:ascii="Arial" w:hAnsi="Arial" w:cs="Arial"/>
          <w:sz w:val="20"/>
          <w:szCs w:val="40"/>
        </w:rPr>
        <w:t xml:space="preserve">Ancillary staff can include </w:t>
      </w:r>
      <w:r>
        <w:rPr>
          <w:rFonts w:ascii="Arial" w:hAnsi="Arial" w:cs="Arial"/>
          <w:sz w:val="20"/>
          <w:szCs w:val="40"/>
        </w:rPr>
        <w:t xml:space="preserve">but is not limited to </w:t>
      </w:r>
      <w:r w:rsidRPr="00574199">
        <w:rPr>
          <w:rFonts w:ascii="Arial" w:hAnsi="Arial" w:cs="Arial"/>
          <w:sz w:val="20"/>
          <w:szCs w:val="40"/>
        </w:rPr>
        <w:t>pharmacists, pharmacy technicians, pharmacy residents, and pharmacy interns</w:t>
      </w:r>
      <w:r>
        <w:rPr>
          <w:rFonts w:ascii="Arial" w:hAnsi="Arial" w:cs="Arial"/>
          <w:sz w:val="20"/>
          <w:szCs w:val="40"/>
        </w:rPr>
        <w:t xml:space="preserve">. </w:t>
      </w:r>
    </w:p>
    <w:p w:rsidR="002E2314" w:rsidRDefault="002E2314" w:rsidP="00421AE9">
      <w:pPr>
        <w:ind w:left="540" w:hanging="540"/>
        <w:rPr>
          <w:rFonts w:ascii="Arial" w:hAnsi="Arial" w:cs="Arial"/>
          <w:b/>
          <w:sz w:val="20"/>
          <w:szCs w:val="40"/>
        </w:rPr>
      </w:pPr>
    </w:p>
    <w:p w:rsidR="002E2314" w:rsidRPr="002E2314" w:rsidRDefault="002E2314" w:rsidP="00421AE9">
      <w:pPr>
        <w:ind w:left="540" w:hanging="540"/>
        <w:rPr>
          <w:rFonts w:ascii="Arial" w:hAnsi="Arial" w:cs="Arial"/>
          <w:sz w:val="20"/>
          <w:szCs w:val="40"/>
        </w:rPr>
      </w:pPr>
      <w:r>
        <w:rPr>
          <w:rFonts w:ascii="Arial" w:hAnsi="Arial" w:cs="Arial"/>
          <w:b/>
          <w:sz w:val="20"/>
          <w:szCs w:val="40"/>
        </w:rPr>
        <w:t xml:space="preserve">Audit: </w:t>
      </w:r>
      <w:r>
        <w:rPr>
          <w:rFonts w:ascii="Arial" w:hAnsi="Arial" w:cs="Arial"/>
          <w:sz w:val="20"/>
          <w:szCs w:val="40"/>
        </w:rPr>
        <w:t xml:space="preserve">The act of deep review of records and practice. This information may be obtained through records review, interviews, discussions, or recorded data. </w:t>
      </w:r>
    </w:p>
    <w:p w:rsidR="002E2314" w:rsidRDefault="002E2314" w:rsidP="00421AE9">
      <w:pPr>
        <w:ind w:left="540" w:hanging="540"/>
        <w:rPr>
          <w:rFonts w:ascii="Arial" w:hAnsi="Arial" w:cs="Arial"/>
          <w:b/>
          <w:sz w:val="20"/>
          <w:szCs w:val="40"/>
        </w:rPr>
      </w:pPr>
    </w:p>
    <w:p w:rsidR="00273B8E" w:rsidRPr="00574199" w:rsidRDefault="00273B8E" w:rsidP="00421AE9">
      <w:pPr>
        <w:ind w:left="540" w:hanging="540"/>
        <w:rPr>
          <w:rFonts w:ascii="Arial" w:hAnsi="Arial" w:cs="Arial"/>
          <w:sz w:val="20"/>
          <w:szCs w:val="40"/>
        </w:rPr>
      </w:pPr>
      <w:r>
        <w:rPr>
          <w:rFonts w:ascii="Arial" w:hAnsi="Arial" w:cs="Arial"/>
          <w:b/>
          <w:sz w:val="20"/>
          <w:szCs w:val="40"/>
        </w:rPr>
        <w:t xml:space="preserve">Central IDS: </w:t>
      </w:r>
      <w:r w:rsidR="00574199">
        <w:rPr>
          <w:rFonts w:ascii="Arial" w:hAnsi="Arial" w:cs="Arial"/>
          <w:sz w:val="20"/>
          <w:szCs w:val="40"/>
        </w:rPr>
        <w:t xml:space="preserve">The team at UNC Health referred to as UNC Investigational Drug Services. This group is composed of those who work full-time in IDS-related activities. </w:t>
      </w:r>
    </w:p>
    <w:p w:rsidR="00273B8E" w:rsidRDefault="00273B8E" w:rsidP="00421AE9">
      <w:pPr>
        <w:ind w:left="540" w:hanging="540"/>
        <w:rPr>
          <w:rFonts w:ascii="Arial" w:hAnsi="Arial" w:cs="Arial"/>
          <w:b/>
          <w:sz w:val="20"/>
          <w:szCs w:val="40"/>
        </w:rPr>
      </w:pPr>
    </w:p>
    <w:p w:rsidR="002E2314" w:rsidRPr="00F76639" w:rsidRDefault="002E2314" w:rsidP="00421AE9">
      <w:pPr>
        <w:ind w:left="540" w:hanging="540"/>
        <w:rPr>
          <w:rFonts w:ascii="Arial" w:hAnsi="Arial" w:cs="Arial"/>
          <w:sz w:val="20"/>
          <w:szCs w:val="40"/>
        </w:rPr>
      </w:pPr>
      <w:r>
        <w:rPr>
          <w:rFonts w:ascii="Arial" w:hAnsi="Arial" w:cs="Arial"/>
          <w:b/>
          <w:sz w:val="20"/>
          <w:szCs w:val="40"/>
        </w:rPr>
        <w:t>Central IDS liaison pharmacist (liaison pharmacist):</w:t>
      </w:r>
      <w:r w:rsidR="00F76639">
        <w:rPr>
          <w:rFonts w:ascii="Arial" w:hAnsi="Arial" w:cs="Arial"/>
          <w:sz w:val="20"/>
          <w:szCs w:val="40"/>
        </w:rPr>
        <w:t xml:space="preserve"> A full-time IDS pharmacist from the Central IDS team that acts as the liaison to an IDS satellite. </w:t>
      </w:r>
    </w:p>
    <w:p w:rsidR="006B67B2" w:rsidRDefault="006B67B2" w:rsidP="00421AE9">
      <w:pPr>
        <w:ind w:left="540" w:hanging="540"/>
        <w:rPr>
          <w:rFonts w:ascii="Arial" w:hAnsi="Arial" w:cs="Arial"/>
          <w:b/>
          <w:sz w:val="20"/>
          <w:szCs w:val="40"/>
        </w:rPr>
      </w:pPr>
    </w:p>
    <w:p w:rsidR="006B67B2" w:rsidRPr="006B67B2" w:rsidRDefault="006B67B2" w:rsidP="00421AE9">
      <w:pPr>
        <w:ind w:left="540" w:hanging="540"/>
        <w:rPr>
          <w:rFonts w:ascii="Arial" w:hAnsi="Arial" w:cs="Arial"/>
          <w:sz w:val="20"/>
          <w:szCs w:val="40"/>
        </w:rPr>
      </w:pPr>
      <w:r>
        <w:rPr>
          <w:rFonts w:ascii="Arial" w:hAnsi="Arial" w:cs="Arial"/>
          <w:b/>
          <w:sz w:val="20"/>
          <w:szCs w:val="40"/>
        </w:rPr>
        <w:t>CITI:</w:t>
      </w:r>
      <w:r>
        <w:rPr>
          <w:rFonts w:ascii="Arial" w:hAnsi="Arial" w:cs="Arial"/>
          <w:sz w:val="20"/>
          <w:szCs w:val="40"/>
        </w:rPr>
        <w:t xml:space="preserve"> Collaborative Institutional Training Initiative. This organization provides educational courses in responsible conduct of research and other pertinent topics to conducting clinical trials. </w:t>
      </w:r>
    </w:p>
    <w:p w:rsidR="000527F7" w:rsidRDefault="000527F7" w:rsidP="00421AE9">
      <w:pPr>
        <w:ind w:left="540" w:hanging="540"/>
        <w:rPr>
          <w:rFonts w:ascii="Arial" w:hAnsi="Arial" w:cs="Arial"/>
          <w:b/>
          <w:sz w:val="20"/>
          <w:szCs w:val="40"/>
        </w:rPr>
      </w:pPr>
    </w:p>
    <w:p w:rsidR="00926FE2" w:rsidRPr="00926FE2" w:rsidRDefault="00926FE2" w:rsidP="00421AE9">
      <w:pPr>
        <w:ind w:left="540" w:hanging="540"/>
        <w:rPr>
          <w:rFonts w:ascii="Arial" w:hAnsi="Arial" w:cs="Arial"/>
          <w:sz w:val="20"/>
          <w:szCs w:val="40"/>
        </w:rPr>
      </w:pPr>
      <w:r>
        <w:rPr>
          <w:rFonts w:ascii="Arial" w:hAnsi="Arial" w:cs="Arial"/>
          <w:b/>
          <w:sz w:val="20"/>
          <w:szCs w:val="40"/>
        </w:rPr>
        <w:t>Continuous temperature monitoring:</w:t>
      </w:r>
      <w:r>
        <w:rPr>
          <w:rFonts w:ascii="Arial" w:hAnsi="Arial" w:cs="Arial"/>
          <w:sz w:val="20"/>
          <w:szCs w:val="40"/>
        </w:rPr>
        <w:t xml:space="preserve"> Temperature data with data points every 15 minutes or more frequent will be considered to be continuous monitoring. </w:t>
      </w:r>
    </w:p>
    <w:p w:rsidR="00926FE2" w:rsidRDefault="00926FE2" w:rsidP="00421AE9">
      <w:pPr>
        <w:ind w:left="540" w:hanging="540"/>
        <w:rPr>
          <w:rFonts w:ascii="Arial" w:hAnsi="Arial" w:cs="Arial"/>
          <w:b/>
          <w:sz w:val="20"/>
          <w:szCs w:val="40"/>
        </w:rPr>
      </w:pPr>
    </w:p>
    <w:p w:rsidR="00926FE2" w:rsidRPr="00926FE2" w:rsidRDefault="00926FE2" w:rsidP="00421AE9">
      <w:pPr>
        <w:ind w:left="540" w:hanging="540"/>
        <w:rPr>
          <w:rFonts w:ascii="Arial" w:hAnsi="Arial" w:cs="Arial"/>
          <w:sz w:val="20"/>
          <w:szCs w:val="40"/>
        </w:rPr>
      </w:pPr>
      <w:r>
        <w:rPr>
          <w:rFonts w:ascii="Arial" w:hAnsi="Arial" w:cs="Arial"/>
          <w:b/>
          <w:sz w:val="20"/>
          <w:szCs w:val="40"/>
        </w:rPr>
        <w:t>Controlled access:</w:t>
      </w:r>
      <w:r>
        <w:rPr>
          <w:rFonts w:ascii="Arial" w:hAnsi="Arial" w:cs="Arial"/>
          <w:sz w:val="20"/>
          <w:szCs w:val="40"/>
        </w:rPr>
        <w:t xml:space="preserve"> Access to an area with controlled access must be granted through a security system and entry is identifiable and measurable. A simple locked door, cabinet, or lockbox will not be considered controlled access.</w:t>
      </w:r>
    </w:p>
    <w:p w:rsidR="000527F7" w:rsidRDefault="000527F7" w:rsidP="00926FE2">
      <w:pPr>
        <w:rPr>
          <w:rFonts w:ascii="Arial" w:hAnsi="Arial" w:cs="Arial"/>
          <w:b/>
          <w:sz w:val="20"/>
          <w:szCs w:val="40"/>
        </w:rPr>
      </w:pPr>
    </w:p>
    <w:p w:rsidR="000527F7" w:rsidRPr="000527F7" w:rsidRDefault="006F4825" w:rsidP="00224259">
      <w:pPr>
        <w:ind w:left="540" w:hanging="540"/>
        <w:rPr>
          <w:rFonts w:ascii="Arial" w:hAnsi="Arial" w:cs="Arial"/>
          <w:sz w:val="20"/>
          <w:szCs w:val="40"/>
        </w:rPr>
      </w:pPr>
      <w:r>
        <w:rPr>
          <w:rFonts w:ascii="Arial" w:hAnsi="Arial" w:cs="Arial"/>
          <w:b/>
          <w:sz w:val="20"/>
          <w:szCs w:val="40"/>
        </w:rPr>
        <w:t>Double a</w:t>
      </w:r>
      <w:r w:rsidR="000527F7">
        <w:rPr>
          <w:rFonts w:ascii="Arial" w:hAnsi="Arial" w:cs="Arial"/>
          <w:b/>
          <w:sz w:val="20"/>
          <w:szCs w:val="40"/>
        </w:rPr>
        <w:t xml:space="preserve">ccountability: </w:t>
      </w:r>
      <w:r w:rsidR="000527F7">
        <w:rPr>
          <w:rFonts w:ascii="Arial" w:hAnsi="Arial" w:cs="Arial"/>
          <w:sz w:val="20"/>
          <w:szCs w:val="40"/>
        </w:rPr>
        <w:t>See Accountability, Double.</w:t>
      </w:r>
    </w:p>
    <w:p w:rsidR="00421AE9" w:rsidRDefault="00421AE9" w:rsidP="00926FE2">
      <w:pPr>
        <w:rPr>
          <w:rFonts w:ascii="Arial" w:hAnsi="Arial" w:cs="Arial"/>
          <w:b/>
          <w:sz w:val="20"/>
          <w:szCs w:val="40"/>
        </w:rPr>
      </w:pPr>
    </w:p>
    <w:p w:rsidR="006F4825" w:rsidRPr="006F4825" w:rsidRDefault="006F4825" w:rsidP="00224259">
      <w:pPr>
        <w:ind w:left="540" w:hanging="540"/>
        <w:rPr>
          <w:rFonts w:ascii="Arial" w:hAnsi="Arial" w:cs="Arial"/>
          <w:sz w:val="20"/>
          <w:szCs w:val="40"/>
        </w:rPr>
      </w:pPr>
      <w:r>
        <w:rPr>
          <w:rFonts w:ascii="Arial" w:hAnsi="Arial" w:cs="Arial"/>
          <w:b/>
          <w:sz w:val="20"/>
          <w:szCs w:val="40"/>
        </w:rPr>
        <w:t xml:space="preserve">Electronic accountability system: </w:t>
      </w:r>
      <w:r>
        <w:rPr>
          <w:rFonts w:ascii="Arial" w:hAnsi="Arial" w:cs="Arial"/>
          <w:sz w:val="20"/>
          <w:szCs w:val="40"/>
        </w:rPr>
        <w:t>See ‘Vestigo’.</w:t>
      </w:r>
    </w:p>
    <w:p w:rsidR="00926FE2" w:rsidRDefault="00926FE2" w:rsidP="00926FE2">
      <w:pPr>
        <w:rPr>
          <w:rFonts w:ascii="Arial" w:hAnsi="Arial" w:cs="Arial"/>
          <w:b/>
          <w:sz w:val="20"/>
          <w:szCs w:val="40"/>
        </w:rPr>
      </w:pPr>
    </w:p>
    <w:p w:rsidR="00574199" w:rsidRPr="00574199" w:rsidRDefault="00574199" w:rsidP="00926FE2">
      <w:pPr>
        <w:rPr>
          <w:rFonts w:ascii="Arial" w:hAnsi="Arial" w:cs="Arial"/>
          <w:sz w:val="20"/>
          <w:szCs w:val="40"/>
        </w:rPr>
      </w:pPr>
      <w:r>
        <w:rPr>
          <w:rFonts w:ascii="Arial" w:hAnsi="Arial" w:cs="Arial"/>
          <w:b/>
          <w:sz w:val="20"/>
          <w:szCs w:val="40"/>
        </w:rPr>
        <w:t xml:space="preserve">EDC: </w:t>
      </w:r>
      <w:r>
        <w:rPr>
          <w:rFonts w:ascii="Arial" w:hAnsi="Arial" w:cs="Arial"/>
          <w:sz w:val="20"/>
          <w:szCs w:val="40"/>
        </w:rPr>
        <w:t xml:space="preserve">Electronic data capture. </w:t>
      </w:r>
    </w:p>
    <w:p w:rsidR="00574199" w:rsidRDefault="00574199" w:rsidP="00926FE2">
      <w:pPr>
        <w:rPr>
          <w:rFonts w:ascii="Arial" w:hAnsi="Arial" w:cs="Arial"/>
          <w:b/>
          <w:sz w:val="20"/>
          <w:szCs w:val="40"/>
        </w:rPr>
      </w:pPr>
    </w:p>
    <w:p w:rsidR="00926FE2" w:rsidRDefault="00926FE2" w:rsidP="00926FE2">
      <w:pPr>
        <w:rPr>
          <w:rFonts w:ascii="Arial" w:hAnsi="Arial" w:cs="Arial"/>
          <w:sz w:val="20"/>
          <w:szCs w:val="40"/>
        </w:rPr>
      </w:pPr>
      <w:r>
        <w:rPr>
          <w:rFonts w:ascii="Arial" w:hAnsi="Arial" w:cs="Arial"/>
          <w:b/>
          <w:sz w:val="20"/>
          <w:szCs w:val="40"/>
        </w:rPr>
        <w:t>EMR:</w:t>
      </w:r>
      <w:r>
        <w:rPr>
          <w:rFonts w:ascii="Arial" w:hAnsi="Arial" w:cs="Arial"/>
          <w:sz w:val="20"/>
          <w:szCs w:val="40"/>
        </w:rPr>
        <w:t xml:space="preserve"> Electronic medical record.</w:t>
      </w:r>
    </w:p>
    <w:p w:rsidR="00926FE2" w:rsidRDefault="00926FE2" w:rsidP="00224259">
      <w:pPr>
        <w:ind w:left="540" w:hanging="540"/>
        <w:rPr>
          <w:rFonts w:ascii="Arial" w:hAnsi="Arial" w:cs="Arial"/>
          <w:b/>
          <w:sz w:val="20"/>
          <w:szCs w:val="40"/>
        </w:rPr>
      </w:pPr>
    </w:p>
    <w:p w:rsidR="00254E98" w:rsidRPr="00F76639" w:rsidRDefault="00421AE9" w:rsidP="00224259">
      <w:pPr>
        <w:ind w:left="540" w:hanging="540"/>
        <w:rPr>
          <w:rFonts w:ascii="Arial" w:hAnsi="Arial" w:cs="Arial"/>
          <w:sz w:val="20"/>
          <w:szCs w:val="40"/>
        </w:rPr>
      </w:pPr>
      <w:r>
        <w:rPr>
          <w:rFonts w:ascii="Arial" w:hAnsi="Arial" w:cs="Arial"/>
          <w:b/>
          <w:sz w:val="20"/>
          <w:szCs w:val="40"/>
        </w:rPr>
        <w:t>Encapsulation:</w:t>
      </w:r>
      <w:r w:rsidR="00F76639">
        <w:rPr>
          <w:rFonts w:ascii="Arial" w:hAnsi="Arial" w:cs="Arial"/>
          <w:sz w:val="20"/>
          <w:szCs w:val="40"/>
        </w:rPr>
        <w:t xml:space="preserve"> The act of placing tablets or other materials into capsules. This is typically done for blinding purposes and opaque capsules are used. </w:t>
      </w:r>
    </w:p>
    <w:p w:rsidR="00CD322D" w:rsidRDefault="00CD322D" w:rsidP="00224259">
      <w:pPr>
        <w:ind w:left="540" w:hanging="540"/>
        <w:rPr>
          <w:rFonts w:ascii="Arial" w:hAnsi="Arial" w:cs="Arial"/>
          <w:sz w:val="20"/>
          <w:szCs w:val="40"/>
        </w:rPr>
      </w:pPr>
    </w:p>
    <w:p w:rsidR="00CD322D" w:rsidRPr="00F76639" w:rsidRDefault="00CD322D" w:rsidP="00224259">
      <w:pPr>
        <w:ind w:left="540" w:hanging="540"/>
        <w:rPr>
          <w:rFonts w:ascii="Arial" w:hAnsi="Arial" w:cs="Arial"/>
          <w:sz w:val="20"/>
          <w:szCs w:val="40"/>
        </w:rPr>
      </w:pPr>
      <w:r>
        <w:rPr>
          <w:rFonts w:ascii="Arial" w:hAnsi="Arial" w:cs="Arial"/>
          <w:b/>
          <w:sz w:val="20"/>
          <w:szCs w:val="40"/>
        </w:rPr>
        <w:t>Epic</w:t>
      </w:r>
      <w:r w:rsidR="00421AE9">
        <w:rPr>
          <w:rFonts w:ascii="Arial" w:hAnsi="Arial" w:cs="Arial"/>
          <w:b/>
          <w:sz w:val="20"/>
          <w:szCs w:val="40"/>
        </w:rPr>
        <w:t>:</w:t>
      </w:r>
      <w:r w:rsidR="00F76639">
        <w:rPr>
          <w:rFonts w:ascii="Arial" w:hAnsi="Arial" w:cs="Arial"/>
          <w:sz w:val="20"/>
          <w:szCs w:val="40"/>
        </w:rPr>
        <w:t xml:space="preserve"> The electronic medical record in use at UNC Health facilities. </w:t>
      </w:r>
    </w:p>
    <w:p w:rsidR="00926FE2" w:rsidRDefault="00926FE2" w:rsidP="00926FE2">
      <w:pPr>
        <w:ind w:left="540" w:hanging="540"/>
        <w:rPr>
          <w:rFonts w:ascii="Arial" w:hAnsi="Arial" w:cs="Arial"/>
          <w:b/>
          <w:sz w:val="20"/>
          <w:szCs w:val="40"/>
        </w:rPr>
      </w:pPr>
    </w:p>
    <w:p w:rsidR="00926FE2" w:rsidRPr="00F76639" w:rsidRDefault="00926FE2" w:rsidP="00926FE2">
      <w:pPr>
        <w:ind w:left="540" w:hanging="540"/>
        <w:rPr>
          <w:rFonts w:ascii="Arial" w:hAnsi="Arial" w:cs="Arial"/>
          <w:sz w:val="20"/>
          <w:szCs w:val="40"/>
        </w:rPr>
      </w:pPr>
      <w:r>
        <w:rPr>
          <w:rFonts w:ascii="Arial" w:hAnsi="Arial" w:cs="Arial"/>
          <w:b/>
          <w:sz w:val="20"/>
          <w:szCs w:val="40"/>
        </w:rPr>
        <w:t>Hazardous medication:</w:t>
      </w:r>
      <w:r w:rsidR="00F76639">
        <w:rPr>
          <w:rFonts w:ascii="Arial" w:hAnsi="Arial" w:cs="Arial"/>
          <w:sz w:val="20"/>
          <w:szCs w:val="40"/>
        </w:rPr>
        <w:t xml:space="preserve"> Any medication that is deemed to pose a risk to healthcare workers who may handle it. For the purposes of investigational medications, hazardous status is often not certain and in these cases, a determination will be made by the assigned IDS pharmacist for a given protocol whether the medication will be considered hazardous. </w:t>
      </w:r>
    </w:p>
    <w:p w:rsidR="00926FE2" w:rsidRDefault="00926FE2" w:rsidP="00926FE2">
      <w:pPr>
        <w:ind w:left="540" w:hanging="540"/>
        <w:rPr>
          <w:rFonts w:ascii="Arial" w:hAnsi="Arial" w:cs="Arial"/>
          <w:b/>
          <w:sz w:val="20"/>
          <w:szCs w:val="40"/>
        </w:rPr>
      </w:pPr>
    </w:p>
    <w:p w:rsidR="00926FE2" w:rsidRDefault="00926FE2" w:rsidP="00926FE2">
      <w:pPr>
        <w:ind w:left="540" w:hanging="540"/>
        <w:rPr>
          <w:rFonts w:ascii="Arial" w:hAnsi="Arial" w:cs="Arial"/>
          <w:sz w:val="20"/>
          <w:szCs w:val="40"/>
        </w:rPr>
      </w:pPr>
      <w:r>
        <w:rPr>
          <w:rFonts w:ascii="Arial" w:hAnsi="Arial" w:cs="Arial"/>
          <w:b/>
          <w:sz w:val="20"/>
          <w:szCs w:val="40"/>
        </w:rPr>
        <w:t xml:space="preserve">IDS satellite: </w:t>
      </w:r>
      <w:r w:rsidR="00574199">
        <w:rPr>
          <w:rFonts w:ascii="Arial" w:hAnsi="Arial" w:cs="Arial"/>
          <w:sz w:val="20"/>
          <w:szCs w:val="40"/>
        </w:rPr>
        <w:t xml:space="preserve">A UNC Health pharmacy location that has been evaluated by Central IDS and assists to provide research pharmacy services under the oversight of Central IDS. </w:t>
      </w:r>
    </w:p>
    <w:p w:rsidR="00574199" w:rsidRDefault="00574199" w:rsidP="00926FE2">
      <w:pPr>
        <w:ind w:left="540" w:hanging="540"/>
        <w:rPr>
          <w:rFonts w:ascii="Arial" w:hAnsi="Arial" w:cs="Arial"/>
          <w:sz w:val="20"/>
          <w:szCs w:val="40"/>
        </w:rPr>
      </w:pPr>
    </w:p>
    <w:p w:rsidR="00574199" w:rsidRPr="00574199" w:rsidRDefault="00574199" w:rsidP="00926FE2">
      <w:pPr>
        <w:ind w:left="540" w:hanging="540"/>
        <w:rPr>
          <w:rFonts w:ascii="Arial" w:hAnsi="Arial" w:cs="Arial"/>
          <w:sz w:val="20"/>
          <w:szCs w:val="40"/>
        </w:rPr>
      </w:pPr>
      <w:r>
        <w:rPr>
          <w:rFonts w:ascii="Arial" w:hAnsi="Arial" w:cs="Arial"/>
          <w:b/>
          <w:sz w:val="20"/>
          <w:szCs w:val="40"/>
        </w:rPr>
        <w:t>IDS satellite staff:</w:t>
      </w:r>
      <w:r>
        <w:rPr>
          <w:rFonts w:ascii="Arial" w:hAnsi="Arial" w:cs="Arial"/>
          <w:sz w:val="20"/>
          <w:szCs w:val="40"/>
        </w:rPr>
        <w:t xml:space="preserve"> See ancillary staff. </w:t>
      </w:r>
    </w:p>
    <w:p w:rsidR="00926FE2" w:rsidRDefault="00926FE2" w:rsidP="00926FE2">
      <w:pPr>
        <w:ind w:left="540" w:hanging="540"/>
        <w:rPr>
          <w:rFonts w:ascii="Arial" w:hAnsi="Arial" w:cs="Arial"/>
          <w:b/>
          <w:sz w:val="20"/>
          <w:szCs w:val="40"/>
        </w:rPr>
      </w:pPr>
    </w:p>
    <w:p w:rsidR="00926FE2" w:rsidRPr="00574199" w:rsidRDefault="00926FE2" w:rsidP="00926FE2">
      <w:pPr>
        <w:ind w:left="540" w:hanging="540"/>
        <w:rPr>
          <w:rFonts w:ascii="Arial" w:hAnsi="Arial" w:cs="Arial"/>
          <w:sz w:val="20"/>
          <w:szCs w:val="40"/>
        </w:rPr>
      </w:pPr>
      <w:r>
        <w:rPr>
          <w:rFonts w:ascii="Arial" w:hAnsi="Arial" w:cs="Arial"/>
          <w:b/>
          <w:sz w:val="20"/>
          <w:szCs w:val="40"/>
        </w:rPr>
        <w:lastRenderedPageBreak/>
        <w:t>IDS satellite primary pharmacist (primary pharmacist):</w:t>
      </w:r>
      <w:r w:rsidR="00574199">
        <w:rPr>
          <w:rFonts w:ascii="Arial" w:hAnsi="Arial" w:cs="Arial"/>
          <w:sz w:val="20"/>
          <w:szCs w:val="40"/>
        </w:rPr>
        <w:t xml:space="preserve"> </w:t>
      </w:r>
      <w:r w:rsidR="00F76639">
        <w:rPr>
          <w:rFonts w:ascii="Arial" w:hAnsi="Arial" w:cs="Arial"/>
          <w:sz w:val="20"/>
          <w:szCs w:val="40"/>
        </w:rPr>
        <w:t xml:space="preserve">A pharmacist on staff at an IDS satellite location who is the primary point of contact for IDS-related items at that satellite. This person works closely with the Central IDS Liaison pharmacist on decisions and ongoing studies at the applicable satellite. </w:t>
      </w:r>
    </w:p>
    <w:p w:rsidR="00926FE2" w:rsidRDefault="00926FE2" w:rsidP="00926FE2">
      <w:pPr>
        <w:ind w:left="540" w:hanging="540"/>
        <w:rPr>
          <w:rFonts w:ascii="Arial" w:hAnsi="Arial" w:cs="Arial"/>
          <w:b/>
          <w:sz w:val="20"/>
          <w:szCs w:val="40"/>
        </w:rPr>
      </w:pPr>
    </w:p>
    <w:p w:rsidR="00926FE2" w:rsidRPr="00926FE2" w:rsidRDefault="00926FE2" w:rsidP="00926FE2">
      <w:pPr>
        <w:ind w:left="540" w:hanging="540"/>
        <w:rPr>
          <w:rFonts w:ascii="Arial" w:hAnsi="Arial" w:cs="Arial"/>
          <w:sz w:val="20"/>
          <w:szCs w:val="40"/>
        </w:rPr>
      </w:pPr>
      <w:r>
        <w:rPr>
          <w:rFonts w:ascii="Arial" w:hAnsi="Arial" w:cs="Arial"/>
          <w:b/>
          <w:sz w:val="20"/>
          <w:szCs w:val="40"/>
        </w:rPr>
        <w:t>Interactive response technology (IRT):</w:t>
      </w:r>
      <w:r>
        <w:rPr>
          <w:rFonts w:ascii="Arial" w:hAnsi="Arial" w:cs="Arial"/>
          <w:sz w:val="20"/>
          <w:szCs w:val="40"/>
        </w:rPr>
        <w:t xml:space="preserve"> Technologies that study teams or IDS interact with to receive </w:t>
      </w:r>
      <w:r w:rsidR="00574199">
        <w:rPr>
          <w:rFonts w:ascii="Arial" w:hAnsi="Arial" w:cs="Arial"/>
          <w:sz w:val="20"/>
          <w:szCs w:val="40"/>
        </w:rPr>
        <w:t xml:space="preserve">information, often related to medication assignments for patients. Includes interactive web response systems (IWRS) and interactive voice response systems (IVRS). </w:t>
      </w:r>
    </w:p>
    <w:p w:rsidR="00926FE2" w:rsidRDefault="00926FE2" w:rsidP="00926FE2">
      <w:pPr>
        <w:ind w:left="540" w:hanging="540"/>
        <w:rPr>
          <w:rFonts w:ascii="Arial" w:hAnsi="Arial" w:cs="Arial"/>
          <w:sz w:val="20"/>
          <w:szCs w:val="40"/>
        </w:rPr>
      </w:pPr>
    </w:p>
    <w:p w:rsidR="000527F7" w:rsidRPr="00F76639" w:rsidRDefault="006F4825" w:rsidP="000527F7">
      <w:pPr>
        <w:ind w:left="540" w:hanging="540"/>
        <w:rPr>
          <w:rFonts w:ascii="Arial" w:hAnsi="Arial" w:cs="Arial"/>
          <w:sz w:val="20"/>
          <w:szCs w:val="40"/>
        </w:rPr>
      </w:pPr>
      <w:r>
        <w:rPr>
          <w:rFonts w:ascii="Arial" w:hAnsi="Arial" w:cs="Arial"/>
          <w:b/>
          <w:sz w:val="20"/>
          <w:szCs w:val="40"/>
        </w:rPr>
        <w:t>Investigational m</w:t>
      </w:r>
      <w:r w:rsidR="000527F7">
        <w:rPr>
          <w:rFonts w:ascii="Arial" w:hAnsi="Arial" w:cs="Arial"/>
          <w:b/>
          <w:sz w:val="20"/>
          <w:szCs w:val="40"/>
        </w:rPr>
        <w:t>edication:</w:t>
      </w:r>
      <w:r w:rsidR="00F76639">
        <w:rPr>
          <w:rFonts w:ascii="Arial" w:hAnsi="Arial" w:cs="Arial"/>
          <w:sz w:val="20"/>
          <w:szCs w:val="40"/>
        </w:rPr>
        <w:t xml:space="preserve"> Any medication or supplement, whether previously FDA approved or not, being studied for efficacy or safety in the context of a clinical trial. </w:t>
      </w:r>
      <w:r w:rsidR="00BE28BF">
        <w:rPr>
          <w:rFonts w:ascii="Arial" w:hAnsi="Arial" w:cs="Arial"/>
          <w:sz w:val="20"/>
          <w:szCs w:val="40"/>
        </w:rPr>
        <w:t xml:space="preserve">If the medication or supplement is the intervention being studied, it is likely to be considered an investigational medication. </w:t>
      </w:r>
    </w:p>
    <w:p w:rsidR="000527F7" w:rsidRDefault="000527F7" w:rsidP="00421AE9">
      <w:pPr>
        <w:ind w:left="540" w:hanging="540"/>
        <w:rPr>
          <w:rFonts w:ascii="Arial" w:hAnsi="Arial" w:cs="Arial"/>
          <w:b/>
          <w:sz w:val="20"/>
          <w:szCs w:val="40"/>
        </w:rPr>
      </w:pPr>
    </w:p>
    <w:p w:rsidR="000527F7" w:rsidRPr="00BE28BF" w:rsidRDefault="006F4825" w:rsidP="00421AE9">
      <w:pPr>
        <w:ind w:left="540" w:hanging="540"/>
        <w:rPr>
          <w:rFonts w:ascii="Arial" w:hAnsi="Arial" w:cs="Arial"/>
          <w:sz w:val="20"/>
          <w:szCs w:val="40"/>
        </w:rPr>
      </w:pPr>
      <w:r>
        <w:rPr>
          <w:rFonts w:ascii="Arial" w:hAnsi="Arial" w:cs="Arial"/>
          <w:b/>
          <w:sz w:val="20"/>
          <w:szCs w:val="40"/>
        </w:rPr>
        <w:t>Investigational p</w:t>
      </w:r>
      <w:r w:rsidR="000527F7">
        <w:rPr>
          <w:rFonts w:ascii="Arial" w:hAnsi="Arial" w:cs="Arial"/>
          <w:b/>
          <w:sz w:val="20"/>
          <w:szCs w:val="40"/>
        </w:rPr>
        <w:t>roduct (IP):</w:t>
      </w:r>
      <w:r w:rsidR="00BE28BF">
        <w:rPr>
          <w:rFonts w:ascii="Arial" w:hAnsi="Arial" w:cs="Arial"/>
          <w:sz w:val="20"/>
          <w:szCs w:val="40"/>
        </w:rPr>
        <w:t xml:space="preserve"> See ‘investigational medication’. IP may include non-medication items (devices, etc.) but for the purposes of UNC IDS SOPs, IP and investigational medication are synonymous. </w:t>
      </w:r>
    </w:p>
    <w:p w:rsidR="002E2314" w:rsidRDefault="002E2314" w:rsidP="00E92219">
      <w:pPr>
        <w:rPr>
          <w:rFonts w:ascii="Arial" w:hAnsi="Arial" w:cs="Arial"/>
          <w:b/>
          <w:sz w:val="20"/>
          <w:szCs w:val="40"/>
        </w:rPr>
      </w:pPr>
    </w:p>
    <w:p w:rsidR="006E6754" w:rsidRDefault="002E2314" w:rsidP="0032207B">
      <w:pPr>
        <w:ind w:left="540" w:hanging="540"/>
        <w:rPr>
          <w:rFonts w:ascii="Arial" w:hAnsi="Arial" w:cs="Arial"/>
          <w:sz w:val="20"/>
          <w:szCs w:val="40"/>
        </w:rPr>
      </w:pPr>
      <w:r>
        <w:rPr>
          <w:rFonts w:ascii="Arial" w:hAnsi="Arial" w:cs="Arial"/>
          <w:b/>
          <w:sz w:val="20"/>
          <w:szCs w:val="40"/>
        </w:rPr>
        <w:t xml:space="preserve">Oversight: </w:t>
      </w:r>
      <w:r>
        <w:rPr>
          <w:rFonts w:ascii="Arial" w:hAnsi="Arial" w:cs="Arial"/>
          <w:sz w:val="20"/>
          <w:szCs w:val="40"/>
        </w:rPr>
        <w:t xml:space="preserve">In the context of these documents, oversight of one entity over another for pharmacy practice implies that the entity providing oversight oversees the activity and ensures proper practice. This does not mean that the overseeing staff/person/entity is continually present during activities or that the staff/person/entity practicing under their oversight is doing so under the auspices of the license of the staff/person/entity providing the oversight. </w:t>
      </w:r>
      <w:r w:rsidR="006E6754">
        <w:rPr>
          <w:rFonts w:ascii="Arial" w:hAnsi="Arial" w:cs="Arial"/>
          <w:sz w:val="20"/>
          <w:szCs w:val="40"/>
        </w:rPr>
        <w:t xml:space="preserve"> </w:t>
      </w:r>
    </w:p>
    <w:p w:rsidR="001F645B" w:rsidRDefault="001F645B" w:rsidP="0032207B">
      <w:pPr>
        <w:ind w:left="540" w:hanging="540"/>
        <w:rPr>
          <w:rFonts w:ascii="Arial" w:hAnsi="Arial" w:cs="Arial"/>
          <w:b/>
          <w:sz w:val="20"/>
          <w:szCs w:val="40"/>
        </w:rPr>
      </w:pPr>
    </w:p>
    <w:p w:rsidR="002C26FA" w:rsidRPr="00BA29D6" w:rsidRDefault="002C26FA" w:rsidP="0032207B">
      <w:pPr>
        <w:ind w:left="540" w:hanging="540"/>
        <w:rPr>
          <w:rFonts w:ascii="Arial" w:hAnsi="Arial" w:cs="Arial"/>
          <w:sz w:val="20"/>
          <w:szCs w:val="40"/>
        </w:rPr>
      </w:pPr>
      <w:r>
        <w:rPr>
          <w:rFonts w:ascii="Arial" w:hAnsi="Arial" w:cs="Arial"/>
          <w:b/>
          <w:sz w:val="20"/>
          <w:szCs w:val="40"/>
        </w:rPr>
        <w:t>Par level:</w:t>
      </w:r>
      <w:r w:rsidR="00BA29D6">
        <w:rPr>
          <w:rFonts w:ascii="Arial" w:hAnsi="Arial" w:cs="Arial"/>
          <w:sz w:val="20"/>
          <w:szCs w:val="40"/>
        </w:rPr>
        <w:t xml:space="preserve"> An inventory management term that refers to the inventory level targeted for stock on hand to purchase up to when the re-order level has been reached. In other words, when re-ordering, enough is ordered so that the par level is reached. </w:t>
      </w:r>
    </w:p>
    <w:p w:rsidR="002C26FA" w:rsidRDefault="002C26FA" w:rsidP="0032207B">
      <w:pPr>
        <w:ind w:left="540" w:hanging="540"/>
        <w:rPr>
          <w:rFonts w:ascii="Arial" w:hAnsi="Arial" w:cs="Arial"/>
          <w:b/>
          <w:sz w:val="20"/>
          <w:szCs w:val="40"/>
        </w:rPr>
      </w:pPr>
    </w:p>
    <w:p w:rsidR="002C26FA" w:rsidRPr="002C26FA" w:rsidRDefault="002C26FA" w:rsidP="0032207B">
      <w:pPr>
        <w:ind w:left="540" w:hanging="540"/>
        <w:rPr>
          <w:rFonts w:ascii="Arial" w:hAnsi="Arial" w:cs="Arial"/>
          <w:sz w:val="20"/>
          <w:szCs w:val="40"/>
        </w:rPr>
      </w:pPr>
      <w:r>
        <w:rPr>
          <w:rFonts w:ascii="Arial" w:hAnsi="Arial" w:cs="Arial"/>
          <w:b/>
          <w:sz w:val="20"/>
          <w:szCs w:val="40"/>
        </w:rPr>
        <w:t>Re-order level:</w:t>
      </w:r>
      <w:r>
        <w:rPr>
          <w:rFonts w:ascii="Arial" w:hAnsi="Arial" w:cs="Arial"/>
          <w:sz w:val="20"/>
          <w:szCs w:val="40"/>
        </w:rPr>
        <w:t xml:space="preserve"> An inventory management term that refers to the inventory level where, once reached, more stock i</w:t>
      </w:r>
      <w:r w:rsidR="00BA29D6">
        <w:rPr>
          <w:rFonts w:ascii="Arial" w:hAnsi="Arial" w:cs="Arial"/>
          <w:sz w:val="20"/>
          <w:szCs w:val="40"/>
        </w:rPr>
        <w:t xml:space="preserve">s purchased to ensure that the pharmacy does not stock out of the relevant inventory item. </w:t>
      </w:r>
    </w:p>
    <w:p w:rsidR="002C26FA" w:rsidRDefault="002C26FA" w:rsidP="0032207B">
      <w:pPr>
        <w:ind w:left="540" w:hanging="540"/>
        <w:rPr>
          <w:rFonts w:ascii="Arial" w:hAnsi="Arial" w:cs="Arial"/>
          <w:b/>
          <w:sz w:val="20"/>
          <w:szCs w:val="40"/>
        </w:rPr>
      </w:pPr>
    </w:p>
    <w:p w:rsidR="006B67B2" w:rsidRPr="006B67B2" w:rsidRDefault="006B67B2" w:rsidP="0032207B">
      <w:pPr>
        <w:ind w:left="540" w:hanging="540"/>
        <w:rPr>
          <w:rFonts w:ascii="Arial" w:hAnsi="Arial" w:cs="Arial"/>
          <w:sz w:val="20"/>
          <w:szCs w:val="40"/>
        </w:rPr>
      </w:pPr>
      <w:r>
        <w:rPr>
          <w:rFonts w:ascii="Arial" w:hAnsi="Arial" w:cs="Arial"/>
          <w:b/>
          <w:sz w:val="20"/>
          <w:szCs w:val="40"/>
        </w:rPr>
        <w:t>Research pharmacy:</w:t>
      </w:r>
      <w:r>
        <w:rPr>
          <w:rFonts w:ascii="Arial" w:hAnsi="Arial" w:cs="Arial"/>
          <w:sz w:val="20"/>
          <w:szCs w:val="40"/>
        </w:rPr>
        <w:t xml:space="preserve"> Pharmacy activity specifically for clinical trials. </w:t>
      </w:r>
    </w:p>
    <w:p w:rsidR="006B67B2" w:rsidRDefault="006B67B2" w:rsidP="0032207B">
      <w:pPr>
        <w:ind w:left="540" w:hanging="540"/>
        <w:rPr>
          <w:rFonts w:ascii="Arial" w:hAnsi="Arial" w:cs="Arial"/>
          <w:sz w:val="20"/>
          <w:szCs w:val="40"/>
        </w:rPr>
      </w:pPr>
    </w:p>
    <w:p w:rsidR="001F645B" w:rsidRPr="00BE28BF" w:rsidRDefault="001F645B" w:rsidP="00421AE9">
      <w:pPr>
        <w:ind w:left="540" w:hanging="540"/>
        <w:rPr>
          <w:rFonts w:ascii="Arial" w:hAnsi="Arial" w:cs="Arial"/>
          <w:sz w:val="20"/>
          <w:szCs w:val="40"/>
        </w:rPr>
      </w:pPr>
      <w:r>
        <w:rPr>
          <w:rFonts w:ascii="Arial" w:hAnsi="Arial" w:cs="Arial"/>
          <w:b/>
          <w:sz w:val="20"/>
          <w:szCs w:val="40"/>
        </w:rPr>
        <w:t>Returns</w:t>
      </w:r>
      <w:r w:rsidR="00421AE9">
        <w:rPr>
          <w:rFonts w:ascii="Arial" w:hAnsi="Arial" w:cs="Arial"/>
          <w:b/>
          <w:sz w:val="20"/>
          <w:szCs w:val="40"/>
        </w:rPr>
        <w:t>:</w:t>
      </w:r>
      <w:r w:rsidR="00BE28BF">
        <w:rPr>
          <w:rFonts w:ascii="Arial" w:hAnsi="Arial" w:cs="Arial"/>
          <w:sz w:val="20"/>
          <w:szCs w:val="40"/>
        </w:rPr>
        <w:t xml:space="preserve"> Investigational medications or associated items that have been dispensed and are returned to UNC IDS. </w:t>
      </w:r>
    </w:p>
    <w:p w:rsidR="00224259" w:rsidRDefault="00224259" w:rsidP="00224259">
      <w:pPr>
        <w:ind w:left="540" w:hanging="540"/>
        <w:rPr>
          <w:rFonts w:ascii="Arial" w:hAnsi="Arial" w:cs="Arial"/>
          <w:b/>
          <w:sz w:val="20"/>
          <w:szCs w:val="40"/>
        </w:rPr>
      </w:pPr>
    </w:p>
    <w:p w:rsidR="006B67B2" w:rsidRDefault="006B67B2" w:rsidP="00224259">
      <w:pPr>
        <w:ind w:left="540" w:hanging="540"/>
        <w:rPr>
          <w:rFonts w:ascii="Arial" w:hAnsi="Arial" w:cs="Arial"/>
          <w:sz w:val="20"/>
          <w:szCs w:val="40"/>
        </w:rPr>
      </w:pPr>
      <w:r>
        <w:rPr>
          <w:rFonts w:ascii="Arial" w:hAnsi="Arial" w:cs="Arial"/>
          <w:b/>
          <w:sz w:val="20"/>
          <w:szCs w:val="40"/>
        </w:rPr>
        <w:t>SOP:</w:t>
      </w:r>
      <w:r>
        <w:rPr>
          <w:rFonts w:ascii="Arial" w:hAnsi="Arial" w:cs="Arial"/>
          <w:sz w:val="20"/>
          <w:szCs w:val="40"/>
        </w:rPr>
        <w:t xml:space="preserve"> Standard operating procedure.</w:t>
      </w:r>
    </w:p>
    <w:p w:rsidR="006B67B2" w:rsidRPr="006B67B2" w:rsidRDefault="006B67B2" w:rsidP="00224259">
      <w:pPr>
        <w:ind w:left="540" w:hanging="540"/>
        <w:rPr>
          <w:rFonts w:ascii="Arial" w:hAnsi="Arial" w:cs="Arial"/>
          <w:sz w:val="20"/>
          <w:szCs w:val="40"/>
        </w:rPr>
      </w:pPr>
    </w:p>
    <w:p w:rsidR="00CE1660" w:rsidRPr="00CE1660" w:rsidRDefault="00CE1660" w:rsidP="0032207B">
      <w:pPr>
        <w:ind w:left="540" w:hanging="540"/>
        <w:rPr>
          <w:rFonts w:ascii="Arial" w:hAnsi="Arial" w:cs="Arial"/>
          <w:sz w:val="20"/>
          <w:szCs w:val="40"/>
        </w:rPr>
      </w:pPr>
      <w:r>
        <w:rPr>
          <w:rFonts w:ascii="Arial" w:hAnsi="Arial" w:cs="Arial"/>
          <w:b/>
          <w:sz w:val="20"/>
          <w:szCs w:val="40"/>
        </w:rPr>
        <w:t xml:space="preserve">Vestigo: </w:t>
      </w:r>
      <w:r>
        <w:rPr>
          <w:rFonts w:ascii="Arial" w:hAnsi="Arial" w:cs="Arial"/>
          <w:sz w:val="20"/>
          <w:szCs w:val="40"/>
        </w:rPr>
        <w:t>A web-based platform for study</w:t>
      </w:r>
      <w:r w:rsidR="004C0852">
        <w:rPr>
          <w:rFonts w:ascii="Arial" w:hAnsi="Arial" w:cs="Arial"/>
          <w:sz w:val="20"/>
          <w:szCs w:val="40"/>
        </w:rPr>
        <w:t xml:space="preserve"> product</w:t>
      </w:r>
      <w:r>
        <w:rPr>
          <w:rFonts w:ascii="Arial" w:hAnsi="Arial" w:cs="Arial"/>
          <w:sz w:val="20"/>
          <w:szCs w:val="40"/>
        </w:rPr>
        <w:t xml:space="preserve"> accountability, record keeping</w:t>
      </w:r>
      <w:r w:rsidR="004C0852">
        <w:rPr>
          <w:rFonts w:ascii="Arial" w:hAnsi="Arial" w:cs="Arial"/>
          <w:sz w:val="20"/>
          <w:szCs w:val="40"/>
        </w:rPr>
        <w:t>, document storage</w:t>
      </w:r>
      <w:r>
        <w:rPr>
          <w:rFonts w:ascii="Arial" w:hAnsi="Arial" w:cs="Arial"/>
          <w:sz w:val="20"/>
          <w:szCs w:val="40"/>
        </w:rPr>
        <w:t xml:space="preserve">, and billing. </w:t>
      </w:r>
      <w:r w:rsidR="006F4825">
        <w:rPr>
          <w:rFonts w:ascii="Arial" w:hAnsi="Arial" w:cs="Arial"/>
          <w:sz w:val="20"/>
          <w:szCs w:val="40"/>
        </w:rPr>
        <w:t xml:space="preserve">Also referred to as the ‘electronic accountability system.’ </w:t>
      </w:r>
      <w:r>
        <w:rPr>
          <w:rFonts w:ascii="Arial" w:hAnsi="Arial" w:cs="Arial"/>
          <w:sz w:val="20"/>
          <w:szCs w:val="40"/>
        </w:rPr>
        <w:t xml:space="preserve">UNC IDS is endeavoring to store increasing amounts of documents electronically in order to make these documents </w:t>
      </w:r>
      <w:r w:rsidR="004C0852">
        <w:rPr>
          <w:rFonts w:ascii="Arial" w:hAnsi="Arial" w:cs="Arial"/>
          <w:sz w:val="20"/>
          <w:szCs w:val="40"/>
        </w:rPr>
        <w:t xml:space="preserve">more accessible. Vestigo servers are backed up in triplicate, meaning the risk of data or file loss is minimal. </w:t>
      </w:r>
    </w:p>
    <w:sectPr w:rsidR="00CE1660" w:rsidRPr="00CE1660" w:rsidSect="00EC34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67" w:rsidRDefault="00CC5B67" w:rsidP="00872F59">
      <w:r>
        <w:separator/>
      </w:r>
    </w:p>
  </w:endnote>
  <w:endnote w:type="continuationSeparator" w:id="0">
    <w:p w:rsidR="00CC5B67" w:rsidRDefault="00CC5B67" w:rsidP="0087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67" w:rsidRDefault="00CC5B67" w:rsidP="00872F59">
      <w:r>
        <w:separator/>
      </w:r>
    </w:p>
  </w:footnote>
  <w:footnote w:type="continuationSeparator" w:id="0">
    <w:p w:rsidR="00CC5B67" w:rsidRDefault="00CC5B67" w:rsidP="0087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59" w:rsidRPr="00EC340B" w:rsidRDefault="00421AE9" w:rsidP="00872F59">
    <w:pPr>
      <w:pStyle w:val="Header"/>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margin">
            <wp:posOffset>4890051</wp:posOffset>
          </wp:positionH>
          <wp:positionV relativeFrom="paragraph">
            <wp:posOffset>-148616</wp:posOffset>
          </wp:positionV>
          <wp:extent cx="1056515" cy="60636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 Health logo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440" cy="613785"/>
                  </a:xfrm>
                  <a:prstGeom prst="rect">
                    <a:avLst/>
                  </a:prstGeom>
                </pic:spPr>
              </pic:pic>
            </a:graphicData>
          </a:graphic>
          <wp14:sizeRelH relativeFrom="page">
            <wp14:pctWidth>0</wp14:pctWidth>
          </wp14:sizeRelH>
          <wp14:sizeRelV relativeFrom="page">
            <wp14:pctHeight>0</wp14:pctHeight>
          </wp14:sizeRelV>
        </wp:anchor>
      </w:drawing>
    </w:r>
    <w:r w:rsidR="00872F59" w:rsidRPr="00EC340B">
      <w:rPr>
        <w:rFonts w:ascii="Arial" w:hAnsi="Arial" w:cs="Arial"/>
        <w:b/>
      </w:rPr>
      <w:t>Investigational Drug Services</w:t>
    </w:r>
    <w:r w:rsidR="00BA3603">
      <w:rPr>
        <w:rFonts w:ascii="Arial" w:hAnsi="Arial" w:cs="Arial"/>
        <w:b/>
      </w:rPr>
      <w:t xml:space="preserve"> (IDS)</w:t>
    </w:r>
  </w:p>
  <w:p w:rsidR="00872F59" w:rsidRDefault="00421AE9">
    <w:pPr>
      <w:pStyle w:val="Header"/>
      <w:rPr>
        <w:rFonts w:ascii="Arial" w:hAnsi="Arial" w:cs="Arial"/>
        <w:b/>
      </w:rPr>
    </w:pPr>
    <w:r>
      <w:rPr>
        <w:rFonts w:ascii="Arial" w:hAnsi="Arial" w:cs="Arial"/>
        <w:b/>
      </w:rPr>
      <w:t>Definitions for Terms Used in SOPs</w:t>
    </w:r>
  </w:p>
  <w:p w:rsidR="00F76639" w:rsidRPr="00EC340B" w:rsidRDefault="00F76639">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1108"/>
    <w:multiLevelType w:val="hybridMultilevel"/>
    <w:tmpl w:val="B3CC1D3C"/>
    <w:lvl w:ilvl="0" w:tplc="031A3BB4">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83"/>
    <w:rsid w:val="00002A1D"/>
    <w:rsid w:val="00002A25"/>
    <w:rsid w:val="000032FE"/>
    <w:rsid w:val="000068CC"/>
    <w:rsid w:val="000179D4"/>
    <w:rsid w:val="00020190"/>
    <w:rsid w:val="000206E5"/>
    <w:rsid w:val="000527F7"/>
    <w:rsid w:val="00066BDE"/>
    <w:rsid w:val="00090A08"/>
    <w:rsid w:val="00093E07"/>
    <w:rsid w:val="00095D07"/>
    <w:rsid w:val="000A44D1"/>
    <w:rsid w:val="000B49D4"/>
    <w:rsid w:val="000D1C54"/>
    <w:rsid w:val="000E61F0"/>
    <w:rsid w:val="00114849"/>
    <w:rsid w:val="00125201"/>
    <w:rsid w:val="00127127"/>
    <w:rsid w:val="00163D42"/>
    <w:rsid w:val="00164909"/>
    <w:rsid w:val="0017195E"/>
    <w:rsid w:val="0017240C"/>
    <w:rsid w:val="001965F2"/>
    <w:rsid w:val="001A09B2"/>
    <w:rsid w:val="001B4EFF"/>
    <w:rsid w:val="001B7EED"/>
    <w:rsid w:val="001D2C77"/>
    <w:rsid w:val="001E6C98"/>
    <w:rsid w:val="001F645B"/>
    <w:rsid w:val="002013C7"/>
    <w:rsid w:val="00206C70"/>
    <w:rsid w:val="00206CD2"/>
    <w:rsid w:val="002076B5"/>
    <w:rsid w:val="00212DA5"/>
    <w:rsid w:val="00224259"/>
    <w:rsid w:val="00230917"/>
    <w:rsid w:val="0023750C"/>
    <w:rsid w:val="0025080D"/>
    <w:rsid w:val="002516A3"/>
    <w:rsid w:val="00254E98"/>
    <w:rsid w:val="00260B56"/>
    <w:rsid w:val="002662B9"/>
    <w:rsid w:val="00273B8E"/>
    <w:rsid w:val="00275746"/>
    <w:rsid w:val="00282D21"/>
    <w:rsid w:val="0028799E"/>
    <w:rsid w:val="002928B3"/>
    <w:rsid w:val="002C26FA"/>
    <w:rsid w:val="002D2A95"/>
    <w:rsid w:val="002D3442"/>
    <w:rsid w:val="002E2314"/>
    <w:rsid w:val="0030369C"/>
    <w:rsid w:val="00312386"/>
    <w:rsid w:val="00314630"/>
    <w:rsid w:val="0032207B"/>
    <w:rsid w:val="003370F9"/>
    <w:rsid w:val="00344288"/>
    <w:rsid w:val="003527D0"/>
    <w:rsid w:val="0035407A"/>
    <w:rsid w:val="003549B9"/>
    <w:rsid w:val="00356DE8"/>
    <w:rsid w:val="00374191"/>
    <w:rsid w:val="003820BF"/>
    <w:rsid w:val="00395A5E"/>
    <w:rsid w:val="0039652B"/>
    <w:rsid w:val="00397723"/>
    <w:rsid w:val="003A1B4A"/>
    <w:rsid w:val="003C0262"/>
    <w:rsid w:val="003E0DEA"/>
    <w:rsid w:val="003F204E"/>
    <w:rsid w:val="0040656C"/>
    <w:rsid w:val="00412B91"/>
    <w:rsid w:val="00417888"/>
    <w:rsid w:val="00420349"/>
    <w:rsid w:val="00421AE9"/>
    <w:rsid w:val="0042685C"/>
    <w:rsid w:val="004309DA"/>
    <w:rsid w:val="00447885"/>
    <w:rsid w:val="004568EF"/>
    <w:rsid w:val="0047312C"/>
    <w:rsid w:val="0047364F"/>
    <w:rsid w:val="004763C6"/>
    <w:rsid w:val="004865EC"/>
    <w:rsid w:val="00491F20"/>
    <w:rsid w:val="00496B3C"/>
    <w:rsid w:val="004A6082"/>
    <w:rsid w:val="004C0852"/>
    <w:rsid w:val="004C22A7"/>
    <w:rsid w:val="004C548E"/>
    <w:rsid w:val="004D3CA3"/>
    <w:rsid w:val="004E065D"/>
    <w:rsid w:val="004E14EB"/>
    <w:rsid w:val="0050341E"/>
    <w:rsid w:val="00535D2D"/>
    <w:rsid w:val="00551633"/>
    <w:rsid w:val="0055252C"/>
    <w:rsid w:val="00555683"/>
    <w:rsid w:val="00563F36"/>
    <w:rsid w:val="00574199"/>
    <w:rsid w:val="00586698"/>
    <w:rsid w:val="00593ACD"/>
    <w:rsid w:val="005B1FD9"/>
    <w:rsid w:val="005B710C"/>
    <w:rsid w:val="005C5DE5"/>
    <w:rsid w:val="005C6D6D"/>
    <w:rsid w:val="005E380A"/>
    <w:rsid w:val="005F0BE9"/>
    <w:rsid w:val="006075A9"/>
    <w:rsid w:val="00615991"/>
    <w:rsid w:val="00634B58"/>
    <w:rsid w:val="006427BE"/>
    <w:rsid w:val="006663F2"/>
    <w:rsid w:val="0067123F"/>
    <w:rsid w:val="00673EEC"/>
    <w:rsid w:val="0069161C"/>
    <w:rsid w:val="00692F27"/>
    <w:rsid w:val="00696050"/>
    <w:rsid w:val="006960B0"/>
    <w:rsid w:val="006A7AAD"/>
    <w:rsid w:val="006B67B2"/>
    <w:rsid w:val="006D1B19"/>
    <w:rsid w:val="006E441E"/>
    <w:rsid w:val="006E63A3"/>
    <w:rsid w:val="006E6754"/>
    <w:rsid w:val="006F4825"/>
    <w:rsid w:val="00735DE7"/>
    <w:rsid w:val="0073611E"/>
    <w:rsid w:val="00753866"/>
    <w:rsid w:val="00756257"/>
    <w:rsid w:val="00761602"/>
    <w:rsid w:val="007A3F60"/>
    <w:rsid w:val="007A4D2C"/>
    <w:rsid w:val="007B09AF"/>
    <w:rsid w:val="007B599D"/>
    <w:rsid w:val="007E0E82"/>
    <w:rsid w:val="0081032D"/>
    <w:rsid w:val="008178F1"/>
    <w:rsid w:val="008368B3"/>
    <w:rsid w:val="00836C76"/>
    <w:rsid w:val="0086159A"/>
    <w:rsid w:val="00872F59"/>
    <w:rsid w:val="008760ED"/>
    <w:rsid w:val="00882F3B"/>
    <w:rsid w:val="0088395F"/>
    <w:rsid w:val="008953FA"/>
    <w:rsid w:val="008B3FCC"/>
    <w:rsid w:val="008C65E5"/>
    <w:rsid w:val="008C6733"/>
    <w:rsid w:val="008D012D"/>
    <w:rsid w:val="008D606D"/>
    <w:rsid w:val="008E1329"/>
    <w:rsid w:val="008F130B"/>
    <w:rsid w:val="008F3A85"/>
    <w:rsid w:val="008F4248"/>
    <w:rsid w:val="008F43E2"/>
    <w:rsid w:val="00903F10"/>
    <w:rsid w:val="00917730"/>
    <w:rsid w:val="00926FE2"/>
    <w:rsid w:val="00932254"/>
    <w:rsid w:val="00946AFF"/>
    <w:rsid w:val="009521C5"/>
    <w:rsid w:val="009664EA"/>
    <w:rsid w:val="009729E4"/>
    <w:rsid w:val="0097419B"/>
    <w:rsid w:val="00974EEE"/>
    <w:rsid w:val="00975A8A"/>
    <w:rsid w:val="009A45B6"/>
    <w:rsid w:val="009B6F56"/>
    <w:rsid w:val="009C0597"/>
    <w:rsid w:val="009C4465"/>
    <w:rsid w:val="009D0DF8"/>
    <w:rsid w:val="009E7569"/>
    <w:rsid w:val="009F29F7"/>
    <w:rsid w:val="009F385A"/>
    <w:rsid w:val="009F5C96"/>
    <w:rsid w:val="00A01F79"/>
    <w:rsid w:val="00A06D49"/>
    <w:rsid w:val="00A1369F"/>
    <w:rsid w:val="00A30286"/>
    <w:rsid w:val="00A3522E"/>
    <w:rsid w:val="00A407FB"/>
    <w:rsid w:val="00A41C97"/>
    <w:rsid w:val="00A4331C"/>
    <w:rsid w:val="00A503EA"/>
    <w:rsid w:val="00A6228C"/>
    <w:rsid w:val="00A730CF"/>
    <w:rsid w:val="00A76D96"/>
    <w:rsid w:val="00AB6248"/>
    <w:rsid w:val="00AD28AE"/>
    <w:rsid w:val="00AD34BC"/>
    <w:rsid w:val="00AD59C6"/>
    <w:rsid w:val="00AF7429"/>
    <w:rsid w:val="00B10D73"/>
    <w:rsid w:val="00B30B3E"/>
    <w:rsid w:val="00B40179"/>
    <w:rsid w:val="00B40B6B"/>
    <w:rsid w:val="00B419D0"/>
    <w:rsid w:val="00B41A7B"/>
    <w:rsid w:val="00B44561"/>
    <w:rsid w:val="00B50050"/>
    <w:rsid w:val="00B7127F"/>
    <w:rsid w:val="00BA29D6"/>
    <w:rsid w:val="00BA2A1C"/>
    <w:rsid w:val="00BA3603"/>
    <w:rsid w:val="00BA5075"/>
    <w:rsid w:val="00BC1131"/>
    <w:rsid w:val="00BC2347"/>
    <w:rsid w:val="00BD1EE1"/>
    <w:rsid w:val="00BE28BF"/>
    <w:rsid w:val="00BE6F4B"/>
    <w:rsid w:val="00BF0111"/>
    <w:rsid w:val="00BF68FB"/>
    <w:rsid w:val="00C11F48"/>
    <w:rsid w:val="00C27C1E"/>
    <w:rsid w:val="00C41AD3"/>
    <w:rsid w:val="00C42C80"/>
    <w:rsid w:val="00C45F66"/>
    <w:rsid w:val="00C50F70"/>
    <w:rsid w:val="00C622A8"/>
    <w:rsid w:val="00C6513E"/>
    <w:rsid w:val="00C73A8C"/>
    <w:rsid w:val="00C762F2"/>
    <w:rsid w:val="00CC5B67"/>
    <w:rsid w:val="00CD322D"/>
    <w:rsid w:val="00CD67E3"/>
    <w:rsid w:val="00CE1660"/>
    <w:rsid w:val="00CE78FA"/>
    <w:rsid w:val="00CF114B"/>
    <w:rsid w:val="00CF24C6"/>
    <w:rsid w:val="00CF6BC5"/>
    <w:rsid w:val="00CF7CFA"/>
    <w:rsid w:val="00D1277E"/>
    <w:rsid w:val="00D211EF"/>
    <w:rsid w:val="00D25A8C"/>
    <w:rsid w:val="00D56EEF"/>
    <w:rsid w:val="00D72F99"/>
    <w:rsid w:val="00D870A9"/>
    <w:rsid w:val="00D87175"/>
    <w:rsid w:val="00D906E3"/>
    <w:rsid w:val="00D93C2F"/>
    <w:rsid w:val="00DA48AA"/>
    <w:rsid w:val="00DC1FF3"/>
    <w:rsid w:val="00DC7872"/>
    <w:rsid w:val="00DD3C35"/>
    <w:rsid w:val="00DD5A09"/>
    <w:rsid w:val="00DE06F3"/>
    <w:rsid w:val="00DF48B2"/>
    <w:rsid w:val="00DF6513"/>
    <w:rsid w:val="00E05CC0"/>
    <w:rsid w:val="00E06B40"/>
    <w:rsid w:val="00E23A77"/>
    <w:rsid w:val="00E32977"/>
    <w:rsid w:val="00E33028"/>
    <w:rsid w:val="00E500B5"/>
    <w:rsid w:val="00E63E0E"/>
    <w:rsid w:val="00E65C72"/>
    <w:rsid w:val="00E82AA4"/>
    <w:rsid w:val="00E92219"/>
    <w:rsid w:val="00E93433"/>
    <w:rsid w:val="00E9694C"/>
    <w:rsid w:val="00EA68EB"/>
    <w:rsid w:val="00EB3042"/>
    <w:rsid w:val="00EC340B"/>
    <w:rsid w:val="00EC668F"/>
    <w:rsid w:val="00ED2C12"/>
    <w:rsid w:val="00ED49C9"/>
    <w:rsid w:val="00ED5E4E"/>
    <w:rsid w:val="00ED63B7"/>
    <w:rsid w:val="00F014D3"/>
    <w:rsid w:val="00F14032"/>
    <w:rsid w:val="00F17133"/>
    <w:rsid w:val="00F20538"/>
    <w:rsid w:val="00F21B23"/>
    <w:rsid w:val="00F34DCC"/>
    <w:rsid w:val="00F470DD"/>
    <w:rsid w:val="00F55055"/>
    <w:rsid w:val="00F554CA"/>
    <w:rsid w:val="00F70CD3"/>
    <w:rsid w:val="00F749F5"/>
    <w:rsid w:val="00F76639"/>
    <w:rsid w:val="00F90CE5"/>
    <w:rsid w:val="00F93D2D"/>
    <w:rsid w:val="00F94070"/>
    <w:rsid w:val="00F95847"/>
    <w:rsid w:val="00F97E8E"/>
    <w:rsid w:val="00FA0DD4"/>
    <w:rsid w:val="00FC7298"/>
    <w:rsid w:val="00FD5312"/>
    <w:rsid w:val="00FE40E7"/>
    <w:rsid w:val="00FE5EA3"/>
    <w:rsid w:val="00FE7C17"/>
    <w:rsid w:val="00FF2ADE"/>
    <w:rsid w:val="00FF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BC0B641"/>
  <w15:chartTrackingRefBased/>
  <w15:docId w15:val="{743530E2-3F71-473B-9B04-19697729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D67E3"/>
    <w:rPr>
      <w:rFonts w:ascii="Segoe UI" w:hAnsi="Segoe UI" w:cs="Segoe UI"/>
      <w:sz w:val="18"/>
      <w:szCs w:val="18"/>
    </w:rPr>
  </w:style>
  <w:style w:type="character" w:customStyle="1" w:styleId="BalloonTextChar">
    <w:name w:val="Balloon Text Char"/>
    <w:link w:val="BalloonText"/>
    <w:rsid w:val="00CD67E3"/>
    <w:rPr>
      <w:rFonts w:ascii="Segoe UI" w:hAnsi="Segoe UI" w:cs="Segoe UI"/>
      <w:sz w:val="18"/>
      <w:szCs w:val="18"/>
    </w:rPr>
  </w:style>
  <w:style w:type="paragraph" w:styleId="Header">
    <w:name w:val="header"/>
    <w:basedOn w:val="Normal"/>
    <w:link w:val="HeaderChar"/>
    <w:uiPriority w:val="99"/>
    <w:rsid w:val="00872F59"/>
    <w:pPr>
      <w:tabs>
        <w:tab w:val="center" w:pos="4680"/>
        <w:tab w:val="right" w:pos="9360"/>
      </w:tabs>
    </w:pPr>
  </w:style>
  <w:style w:type="character" w:customStyle="1" w:styleId="HeaderChar">
    <w:name w:val="Header Char"/>
    <w:link w:val="Header"/>
    <w:uiPriority w:val="99"/>
    <w:rsid w:val="00872F59"/>
    <w:rPr>
      <w:sz w:val="24"/>
      <w:szCs w:val="24"/>
    </w:rPr>
  </w:style>
  <w:style w:type="paragraph" w:styleId="Footer">
    <w:name w:val="footer"/>
    <w:basedOn w:val="Normal"/>
    <w:link w:val="FooterChar"/>
    <w:rsid w:val="00872F59"/>
    <w:pPr>
      <w:tabs>
        <w:tab w:val="center" w:pos="4680"/>
        <w:tab w:val="right" w:pos="9360"/>
      </w:tabs>
    </w:pPr>
  </w:style>
  <w:style w:type="character" w:customStyle="1" w:styleId="FooterChar">
    <w:name w:val="Footer Char"/>
    <w:link w:val="Footer"/>
    <w:rsid w:val="00872F59"/>
    <w:rPr>
      <w:sz w:val="24"/>
      <w:szCs w:val="24"/>
    </w:rPr>
  </w:style>
  <w:style w:type="table" w:styleId="TableGrid">
    <w:name w:val="Table Grid"/>
    <w:basedOn w:val="TableNormal"/>
    <w:rsid w:val="00EC3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D2C77"/>
    <w:rPr>
      <w:sz w:val="16"/>
      <w:szCs w:val="16"/>
    </w:rPr>
  </w:style>
  <w:style w:type="paragraph" w:styleId="CommentText">
    <w:name w:val="annotation text"/>
    <w:basedOn w:val="Normal"/>
    <w:link w:val="CommentTextChar"/>
    <w:rsid w:val="001D2C77"/>
    <w:rPr>
      <w:sz w:val="20"/>
      <w:szCs w:val="20"/>
    </w:rPr>
  </w:style>
  <w:style w:type="character" w:customStyle="1" w:styleId="CommentTextChar">
    <w:name w:val="Comment Text Char"/>
    <w:basedOn w:val="DefaultParagraphFont"/>
    <w:link w:val="CommentText"/>
    <w:rsid w:val="001D2C77"/>
  </w:style>
  <w:style w:type="paragraph" w:styleId="CommentSubject">
    <w:name w:val="annotation subject"/>
    <w:basedOn w:val="CommentText"/>
    <w:next w:val="CommentText"/>
    <w:link w:val="CommentSubjectChar"/>
    <w:rsid w:val="001D2C77"/>
    <w:rPr>
      <w:b/>
      <w:bCs/>
    </w:rPr>
  </w:style>
  <w:style w:type="character" w:customStyle="1" w:styleId="CommentSubjectChar">
    <w:name w:val="Comment Subject Char"/>
    <w:link w:val="CommentSubject"/>
    <w:rsid w:val="001D2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773</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copy of the IVRS instructions for protocol HGS1006-C1121 (IDS #2347) is in the pharmacy binder for this protocol</vt:lpstr>
    </vt:vector>
  </TitlesOfParts>
  <Company>UNC HEALTH CARE</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copy of the IVRS instructions for protocol HGS1006-C1121 (IDS #2347) is in the pharmacy binder for this protocol</dc:title>
  <dc:subject/>
  <dc:creator>Pharmacy</dc:creator>
  <cp:keywords/>
  <dc:description/>
  <cp:lastModifiedBy>Thorne, Andrew</cp:lastModifiedBy>
  <cp:revision>9</cp:revision>
  <cp:lastPrinted>2019-12-31T17:59:00Z</cp:lastPrinted>
  <dcterms:created xsi:type="dcterms:W3CDTF">2020-06-01T18:16:00Z</dcterms:created>
  <dcterms:modified xsi:type="dcterms:W3CDTF">2020-07-02T17:15:00Z</dcterms:modified>
</cp:coreProperties>
</file>